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773D2C">
      <w:pPr>
        <w:widowControl/>
        <w:spacing w:line="600" w:lineRule="exact"/>
        <w:ind w:firstLine="720" w:firstLineChars="200"/>
        <w:jc w:val="center"/>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44"/>
          <w:szCs w:val="44"/>
        </w:rPr>
        <w:t>年</w:t>
      </w:r>
      <w:r>
        <w:rPr>
          <w:rFonts w:hint="eastAsia" w:eastAsia="方正小标宋_GBK"/>
          <w:bCs/>
          <w:kern w:val="0"/>
          <w:sz w:val="44"/>
          <w:szCs w:val="44"/>
          <w:lang w:eastAsia="zh-CN"/>
        </w:rPr>
        <w:t>上洞学校</w:t>
      </w:r>
      <w:r>
        <w:rPr>
          <w:rFonts w:eastAsia="方正小标宋_GBK"/>
          <w:bCs/>
          <w:kern w:val="0"/>
          <w:sz w:val="44"/>
          <w:szCs w:val="44"/>
        </w:rPr>
        <w:t>部门</w:t>
      </w:r>
      <w:r>
        <w:rPr>
          <w:rFonts w:hint="eastAsia" w:eastAsia="方正小标宋_GBK"/>
          <w:bCs/>
          <w:kern w:val="0"/>
          <w:sz w:val="44"/>
          <w:szCs w:val="44"/>
        </w:rPr>
        <w:t>决</w:t>
      </w:r>
      <w:r>
        <w:rPr>
          <w:rFonts w:eastAsia="方正小标宋_GBK"/>
          <w:bCs/>
          <w:kern w:val="0"/>
          <w:sz w:val="44"/>
          <w:szCs w:val="44"/>
        </w:rPr>
        <w:t>算</w:t>
      </w:r>
      <w:r>
        <w:rPr>
          <w:rFonts w:hint="eastAsia" w:eastAsia="方正小标宋_GBK"/>
          <w:bCs/>
          <w:kern w:val="0"/>
          <w:sz w:val="44"/>
          <w:szCs w:val="44"/>
          <w:lang w:val="en-US" w:eastAsia="zh-CN"/>
        </w:rPr>
        <w:t>公开</w:t>
      </w:r>
    </w:p>
    <w:p w14:paraId="6593BB17">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14:paraId="02634FA9">
      <w:pPr>
        <w:widowControl/>
        <w:spacing w:line="600" w:lineRule="exact"/>
        <w:ind w:firstLine="643" w:firstLineChars="200"/>
        <w:rPr>
          <w:rFonts w:eastAsia="仿宋_GB2312"/>
          <w:b/>
          <w:bCs/>
          <w:kern w:val="0"/>
          <w:sz w:val="32"/>
          <w:szCs w:val="32"/>
        </w:rPr>
      </w:pPr>
      <w:r>
        <w:rPr>
          <w:rFonts w:eastAsia="仿宋_GB2312"/>
          <w:b/>
          <w:bCs/>
          <w:kern w:val="0"/>
          <w:sz w:val="32"/>
          <w:szCs w:val="32"/>
        </w:rPr>
        <w:t xml:space="preserve">第一部分 </w:t>
      </w:r>
      <w:r>
        <w:rPr>
          <w:rFonts w:hint="eastAsia" w:eastAsia="仿宋_GB2312"/>
          <w:b/>
          <w:bCs/>
          <w:kern w:val="0"/>
          <w:sz w:val="32"/>
          <w:szCs w:val="32"/>
          <w:lang w:eastAsia="zh-CN"/>
        </w:rPr>
        <w:t>上洞学校</w:t>
      </w:r>
      <w:r>
        <w:rPr>
          <w:rFonts w:eastAsia="仿宋_GB2312"/>
          <w:b/>
          <w:bCs/>
          <w:kern w:val="0"/>
          <w:sz w:val="32"/>
          <w:szCs w:val="32"/>
        </w:rPr>
        <w:t>部门概况</w:t>
      </w:r>
    </w:p>
    <w:p w14:paraId="3F55AFDE">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14:paraId="01B53F24">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14:paraId="56024E48">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14:paraId="44C09CC9">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14:paraId="0CC492BE">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14:paraId="4124FC43">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14:paraId="5A87E61E">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14:paraId="7C6B6EA9">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14:paraId="01E5595A">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14:paraId="7B1644C8">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14:paraId="6013DAEE">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14:paraId="0774EBE9">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14:paraId="1D2F47F4">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14:paraId="5C61D958">
      <w:pPr>
        <w:spacing w:line="600" w:lineRule="exact"/>
        <w:ind w:firstLine="640" w:firstLineChars="200"/>
        <w:jc w:val="left"/>
        <w:rPr>
          <w:rFonts w:eastAsia="仿宋_GB2312"/>
          <w:sz w:val="32"/>
          <w:szCs w:val="32"/>
        </w:rPr>
      </w:pPr>
      <w:r>
        <w:rPr>
          <w:rFonts w:eastAsia="仿宋_GB2312"/>
          <w:sz w:val="32"/>
          <w:szCs w:val="32"/>
        </w:rPr>
        <w:t>2、收入决算情况说明</w:t>
      </w:r>
    </w:p>
    <w:p w14:paraId="3DF8FDAC">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14:paraId="565B7750">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14:paraId="07385BEF">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14:paraId="411E90FA">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14:paraId="3FBEE6DE">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14:paraId="03FBC2A7">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14:paraId="14DE2B3F">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14:paraId="2B21024E">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14:paraId="2A23F158">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14:paraId="5CD7804D">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14:paraId="15A3DD77">
      <w:pPr>
        <w:widowControl/>
        <w:spacing w:line="600" w:lineRule="exact"/>
        <w:ind w:firstLine="720" w:firstLineChars="200"/>
        <w:jc w:val="center"/>
        <w:rPr>
          <w:rFonts w:hint="eastAsia" w:eastAsia="方正小标宋_GBK"/>
          <w:bCs/>
          <w:kern w:val="0"/>
          <w:sz w:val="36"/>
          <w:szCs w:val="36"/>
        </w:rPr>
      </w:pPr>
    </w:p>
    <w:p w14:paraId="22E6AEF5">
      <w:pPr>
        <w:widowControl/>
        <w:spacing w:line="600" w:lineRule="exact"/>
        <w:ind w:firstLine="720" w:firstLineChars="200"/>
        <w:jc w:val="center"/>
        <w:rPr>
          <w:rFonts w:hint="eastAsia" w:eastAsia="方正小标宋_GBK"/>
          <w:bCs/>
          <w:kern w:val="0"/>
          <w:sz w:val="36"/>
          <w:szCs w:val="36"/>
        </w:rPr>
      </w:pPr>
    </w:p>
    <w:p w14:paraId="740271EB">
      <w:pPr>
        <w:widowControl/>
        <w:spacing w:line="600" w:lineRule="exact"/>
        <w:ind w:firstLine="720" w:firstLineChars="200"/>
        <w:jc w:val="center"/>
        <w:rPr>
          <w:rFonts w:hint="eastAsia" w:eastAsia="方正小标宋_GBK"/>
          <w:bCs/>
          <w:kern w:val="0"/>
          <w:sz w:val="36"/>
          <w:szCs w:val="36"/>
        </w:rPr>
      </w:pPr>
    </w:p>
    <w:p w14:paraId="1E425B52">
      <w:pPr>
        <w:widowControl/>
        <w:spacing w:line="600" w:lineRule="exact"/>
        <w:ind w:firstLine="720" w:firstLineChars="200"/>
        <w:jc w:val="center"/>
        <w:rPr>
          <w:rFonts w:hint="eastAsia" w:eastAsia="方正小标宋_GBK"/>
          <w:bCs/>
          <w:kern w:val="0"/>
          <w:sz w:val="36"/>
          <w:szCs w:val="36"/>
        </w:rPr>
      </w:pPr>
      <w:r>
        <w:rPr>
          <w:rFonts w:hint="eastAsia" w:eastAsia="方正小标宋_GBK"/>
          <w:bCs/>
          <w:kern w:val="0"/>
          <w:sz w:val="36"/>
          <w:szCs w:val="36"/>
        </w:rPr>
        <w:t xml:space="preserve">第一部分 </w:t>
      </w:r>
      <w:r>
        <w:rPr>
          <w:rFonts w:hint="eastAsia" w:eastAsia="方正小标宋_GBK"/>
          <w:bCs/>
          <w:kern w:val="0"/>
          <w:sz w:val="36"/>
          <w:szCs w:val="36"/>
          <w:lang w:eastAsia="zh-CN"/>
        </w:rPr>
        <w:t>上洞学校</w:t>
      </w:r>
      <w:r>
        <w:rPr>
          <w:rFonts w:hint="eastAsia" w:eastAsia="方正小标宋_GBK"/>
          <w:bCs/>
          <w:kern w:val="0"/>
          <w:sz w:val="36"/>
          <w:szCs w:val="36"/>
        </w:rPr>
        <w:t>部门概况</w:t>
      </w:r>
    </w:p>
    <w:p w14:paraId="3366B5CD">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一、部门职责</w:t>
      </w:r>
    </w:p>
    <w:p w14:paraId="0B6DB983">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（一）……</w:t>
      </w:r>
    </w:p>
    <w:p w14:paraId="49942B8B">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（二）……</w:t>
      </w:r>
    </w:p>
    <w:p w14:paraId="6173E5D0">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w:t>
      </w:r>
    </w:p>
    <w:p w14:paraId="1BEC75C4">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14:paraId="0FD4DBA1">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（一）内设机构设置。</w:t>
      </w:r>
    </w:p>
    <w:p w14:paraId="0C7D1A09">
      <w:pPr>
        <w:widowControl/>
        <w:spacing w:line="600" w:lineRule="exact"/>
        <w:ind w:firstLine="640" w:firstLineChars="200"/>
        <w:rPr>
          <w:rFonts w:hint="eastAsia" w:ascii="楷体_GB2312" w:hAnsi="宋体" w:eastAsia="仿宋_GB2312"/>
          <w:b/>
          <w:bCs/>
          <w:kern w:val="0"/>
          <w:sz w:val="32"/>
          <w:szCs w:val="32"/>
          <w:lang w:eastAsia="zh-CN"/>
        </w:rPr>
      </w:pPr>
      <w:r>
        <w:rPr>
          <w:rFonts w:hint="eastAsia" w:eastAsia="仿宋_GB2312"/>
          <w:bCs/>
          <w:kern w:val="0"/>
          <w:sz w:val="32"/>
          <w:szCs w:val="32"/>
          <w:lang w:eastAsia="zh-CN"/>
        </w:rPr>
        <w:t>上洞学校</w:t>
      </w:r>
      <w:r>
        <w:rPr>
          <w:rFonts w:eastAsia="仿宋_GB2312"/>
          <w:bCs/>
          <w:kern w:val="0"/>
          <w:sz w:val="32"/>
          <w:szCs w:val="32"/>
        </w:rPr>
        <w:t>单位内设机构包括：</w:t>
      </w:r>
      <w:r>
        <w:rPr>
          <w:rFonts w:hint="eastAsia" w:eastAsia="仿宋_GB2312"/>
          <w:bCs/>
          <w:kern w:val="0"/>
          <w:sz w:val="32"/>
          <w:szCs w:val="32"/>
          <w:lang w:eastAsia="zh-CN"/>
        </w:rPr>
        <w:t>上洞学校</w:t>
      </w:r>
    </w:p>
    <w:p w14:paraId="3EA3BA34">
      <w:pPr>
        <w:widowControl/>
        <w:spacing w:line="600" w:lineRule="exact"/>
        <w:ind w:firstLine="643" w:firstLineChars="200"/>
        <w:rPr>
          <w:rFonts w:hint="eastAsia" w:ascii="楷体_GB2312" w:hAnsi="宋体" w:eastAsia="仿宋_GB2312"/>
          <w:b/>
          <w:bCs/>
          <w:kern w:val="0"/>
          <w:sz w:val="32"/>
          <w:szCs w:val="32"/>
          <w:lang w:eastAsia="zh-CN"/>
        </w:rPr>
      </w:pPr>
      <w:r>
        <w:rPr>
          <w:rFonts w:hint="eastAsia" w:ascii="楷体_GB2312" w:hAnsi="宋体" w:eastAsia="楷体_GB2312"/>
          <w:b/>
          <w:bCs/>
          <w:kern w:val="0"/>
          <w:sz w:val="32"/>
          <w:szCs w:val="32"/>
        </w:rPr>
        <w:t>（二）决算单位构成。</w:t>
      </w:r>
      <w:r>
        <w:rPr>
          <w:rFonts w:hint="eastAsia" w:ascii="楷体_GB2312" w:hAnsi="宋体" w:eastAsia="楷体_GB2312"/>
          <w:b/>
          <w:bCs/>
          <w:kern w:val="0"/>
          <w:sz w:val="32"/>
          <w:szCs w:val="32"/>
          <w:lang w:val="en-US" w:eastAsia="zh-CN"/>
        </w:rPr>
        <w:t xml:space="preserve"> </w:t>
      </w:r>
      <w:r>
        <w:rPr>
          <w:rFonts w:hint="eastAsia" w:eastAsia="仿宋_GB2312"/>
          <w:sz w:val="32"/>
          <w:szCs w:val="32"/>
          <w:lang w:eastAsia="zh-CN"/>
        </w:rPr>
        <w:t>上洞学校</w:t>
      </w:r>
      <w:r>
        <w:rPr>
          <w:rFonts w:eastAsia="仿宋_GB2312"/>
          <w:bCs/>
          <w:kern w:val="0"/>
          <w:sz w:val="32"/>
          <w:szCs w:val="32"/>
        </w:rPr>
        <w:t>单位</w:t>
      </w:r>
      <w:r>
        <w:rPr>
          <w:rFonts w:hint="eastAsia" w:eastAsia="仿宋_GB2312"/>
          <w:bCs/>
          <w:kern w:val="0"/>
          <w:sz w:val="32"/>
          <w:szCs w:val="32"/>
          <w:lang w:val="en-US" w:eastAsia="zh-CN"/>
        </w:rPr>
        <w:t xml:space="preserve"> 2023 </w:t>
      </w:r>
      <w:r>
        <w:rPr>
          <w:rFonts w:eastAsia="仿宋_GB2312"/>
          <w:bCs/>
          <w:kern w:val="0"/>
          <w:sz w:val="32"/>
          <w:szCs w:val="32"/>
        </w:rPr>
        <w:t>年部门决算汇总公开单位构成包括：</w:t>
      </w:r>
      <w:r>
        <w:rPr>
          <w:rFonts w:hint="eastAsia" w:eastAsia="仿宋_GB2312"/>
          <w:bCs/>
          <w:kern w:val="0"/>
          <w:sz w:val="32"/>
          <w:szCs w:val="32"/>
          <w:lang w:eastAsia="zh-CN"/>
        </w:rPr>
        <w:t>上洞学校</w:t>
      </w:r>
    </w:p>
    <w:p w14:paraId="5011795B">
      <w:pPr>
        <w:widowControl/>
        <w:spacing w:line="600" w:lineRule="exact"/>
        <w:ind w:firstLine="640" w:firstLineChars="200"/>
        <w:rPr>
          <w:rFonts w:eastAsia="仿宋_GB2312"/>
          <w:bCs/>
          <w:kern w:val="0"/>
          <w:sz w:val="32"/>
          <w:szCs w:val="32"/>
        </w:rPr>
      </w:pPr>
    </w:p>
    <w:p w14:paraId="42E8B31D">
      <w:pPr>
        <w:widowControl/>
        <w:numPr>
          <w:ilvl w:val="0"/>
          <w:numId w:val="1"/>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14:paraId="26A38EEA">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14:paraId="715547D0">
      <w:pPr>
        <w:widowControl/>
        <w:tabs>
          <w:tab w:val="left" w:pos="7807"/>
        </w:tabs>
        <w:spacing w:line="600" w:lineRule="exact"/>
        <w:ind w:firstLine="720" w:firstLineChars="200"/>
        <w:jc w:val="both"/>
        <w:rPr>
          <w:rFonts w:hint="eastAsia" w:eastAsia="方正小标宋_GBK"/>
          <w:bCs/>
          <w:kern w:val="0"/>
          <w:sz w:val="36"/>
          <w:szCs w:val="36"/>
        </w:rPr>
      </w:pPr>
    </w:p>
    <w:p w14:paraId="1FB09EFF">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14:paraId="6AE29A4F">
      <w:pPr>
        <w:pStyle w:val="15"/>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14:paraId="0EA5F7CF">
      <w:pPr>
        <w:pStyle w:val="15"/>
        <w:spacing w:line="600" w:lineRule="exact"/>
        <w:ind w:firstLine="643"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683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万元。与20</w:t>
      </w:r>
      <w:r>
        <w:rPr>
          <w:rFonts w:hint="eastAsia" w:ascii="Times New Roman" w:hAnsi="Times New Roman" w:eastAsia="仿宋_GB2312"/>
          <w:color w:val="000000"/>
          <w:sz w:val="32"/>
          <w:szCs w:val="32"/>
          <w:lang w:val="en-US" w:eastAsia="zh-CN"/>
        </w:rPr>
        <w:t>21</w:t>
      </w:r>
      <w:r>
        <w:rPr>
          <w:rFonts w:ascii="Times New Roman" w:hAnsi="Times New Roman" w:eastAsia="仿宋_GB2312"/>
          <w:color w:val="000000"/>
          <w:sz w:val="32"/>
          <w:szCs w:val="32"/>
        </w:rPr>
        <w:t>年相比，增加（减少）</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万元，增长（减少）</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%，主要是因为</w:t>
      </w:r>
      <w:r>
        <w:rPr>
          <w:rFonts w:hint="eastAsia" w:ascii="Times New Roman" w:hAnsi="Times New Roman" w:eastAsia="仿宋_GB2312"/>
          <w:color w:val="000000"/>
          <w:sz w:val="32"/>
          <w:szCs w:val="32"/>
          <w:lang w:eastAsia="zh-CN"/>
        </w:rPr>
        <w:t>学校公用经费有所增加</w:t>
      </w:r>
      <w:r>
        <w:rPr>
          <w:rFonts w:hint="eastAsia" w:ascii="Times New Roman" w:hAnsi="Times New Roman" w:eastAsia="仿宋_GB2312"/>
          <w:color w:val="000000"/>
          <w:sz w:val="32"/>
          <w:szCs w:val="32"/>
        </w:rPr>
        <w:t>。</w:t>
      </w:r>
    </w:p>
    <w:p w14:paraId="506638C0">
      <w:pPr>
        <w:pStyle w:val="15"/>
        <w:spacing w:line="600" w:lineRule="exact"/>
        <w:ind w:firstLine="640" w:firstLineChars="200"/>
        <w:rPr>
          <w:rFonts w:hAnsi="黑体"/>
          <w:color w:val="000000"/>
          <w:sz w:val="32"/>
          <w:szCs w:val="32"/>
        </w:rPr>
      </w:pPr>
      <w:r>
        <w:rPr>
          <w:rFonts w:hAnsi="黑体"/>
          <w:color w:val="000000"/>
          <w:sz w:val="32"/>
          <w:szCs w:val="32"/>
        </w:rPr>
        <w:t>二、收入决算情况说明</w:t>
      </w:r>
    </w:p>
    <w:p w14:paraId="4AD51E0F">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本年收入合计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683</w:t>
      </w:r>
      <w:r>
        <w:rPr>
          <w:rFonts w:ascii="Times New Roman" w:hAnsi="Times New Roman" w:eastAsia="仿宋_GB2312"/>
          <w:color w:val="000000"/>
          <w:sz w:val="32"/>
          <w:szCs w:val="32"/>
        </w:rPr>
        <w:t>万元，其中：财政拨款收入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683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%；上级补助收入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%；事业收入</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%；附属单位上缴收入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%；其他收入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138F7F62">
      <w:pPr>
        <w:pStyle w:val="15"/>
        <w:spacing w:line="600" w:lineRule="exact"/>
        <w:ind w:firstLine="640" w:firstLineChars="200"/>
        <w:rPr>
          <w:rFonts w:hAnsi="黑体"/>
          <w:color w:val="000000"/>
          <w:sz w:val="32"/>
          <w:szCs w:val="32"/>
        </w:rPr>
      </w:pPr>
      <w:r>
        <w:rPr>
          <w:rFonts w:hAnsi="黑体"/>
          <w:color w:val="000000"/>
          <w:sz w:val="32"/>
          <w:szCs w:val="32"/>
        </w:rPr>
        <w:t>三、支出决算情况说明</w:t>
      </w:r>
    </w:p>
    <w:p w14:paraId="435B3835">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本年支出合计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683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620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90.78 </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9.22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%；上缴上级支出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%；经营支出</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%；对附属单位补助支出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31E6DF50">
      <w:pPr>
        <w:pStyle w:val="15"/>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14:paraId="5B9D40E6">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683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万元，与20</w:t>
      </w:r>
      <w:r>
        <w:rPr>
          <w:rFonts w:hint="eastAsia" w:ascii="Times New Roman" w:hAnsi="Times New Roman" w:eastAsia="仿宋_GB2312"/>
          <w:color w:val="000000"/>
          <w:sz w:val="32"/>
          <w:szCs w:val="32"/>
          <w:lang w:val="en-US" w:eastAsia="zh-CN"/>
        </w:rPr>
        <w:t>22</w:t>
      </w:r>
      <w:r>
        <w:rPr>
          <w:rFonts w:ascii="Times New Roman" w:hAnsi="Times New Roman" w:eastAsia="仿宋_GB2312"/>
          <w:color w:val="000000"/>
          <w:sz w:val="32"/>
          <w:szCs w:val="32"/>
        </w:rPr>
        <w:t>年相比，增加（减少）</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万元,增长（减少）</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%，主要是因为……</w:t>
      </w:r>
      <w:r>
        <w:rPr>
          <w:rFonts w:hint="eastAsia" w:ascii="Times New Roman" w:hAnsi="Times New Roman" w:eastAsia="仿宋_GB2312"/>
          <w:color w:val="000000"/>
          <w:sz w:val="32"/>
          <w:szCs w:val="32"/>
        </w:rPr>
        <w:t>。</w:t>
      </w:r>
    </w:p>
    <w:p w14:paraId="5606CF3E">
      <w:pPr>
        <w:pStyle w:val="15"/>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14:paraId="22BE785E">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14:paraId="12AF35BA">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683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万元，占本年支出合计的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%，与20</w:t>
      </w:r>
      <w:r>
        <w:rPr>
          <w:rFonts w:hint="eastAsia" w:ascii="Times New Roman" w:hAnsi="Times New Roman" w:eastAsia="仿宋_GB2312"/>
          <w:color w:val="000000"/>
          <w:sz w:val="32"/>
          <w:szCs w:val="32"/>
          <w:lang w:val="en-US" w:eastAsia="zh-CN"/>
        </w:rPr>
        <w:t>22</w:t>
      </w:r>
      <w:r>
        <w:rPr>
          <w:rFonts w:ascii="Times New Roman" w:hAnsi="Times New Roman" w:eastAsia="仿宋_GB2312"/>
          <w:color w:val="000000"/>
          <w:sz w:val="32"/>
          <w:szCs w:val="32"/>
        </w:rPr>
        <w:t>年相比，财政拨款支出增加（减少）</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万元，增长（减少）</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%，主要是因为……</w:t>
      </w:r>
      <w:r>
        <w:rPr>
          <w:rFonts w:hint="eastAsia" w:ascii="Times New Roman" w:hAnsi="Times New Roman" w:eastAsia="仿宋_GB2312"/>
          <w:color w:val="000000"/>
          <w:sz w:val="32"/>
          <w:szCs w:val="32"/>
        </w:rPr>
        <w:t>。</w:t>
      </w:r>
    </w:p>
    <w:p w14:paraId="395587E1">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14:paraId="4033AE12">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683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万元，主要用于以下方面：一般公共服务（类）支出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%；教育（类）支出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548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80.2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社会保障和就业支出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56 </w:t>
      </w:r>
      <w:r>
        <w:rPr>
          <w:rFonts w:hint="eastAsia" w:ascii="Times New Roman" w:hAnsi="Times New Roman" w:eastAsia="仿宋_GB2312"/>
          <w:color w:val="000000"/>
          <w:sz w:val="32"/>
          <w:szCs w:val="32"/>
          <w:u w:val="none"/>
          <w:lang w:val="en-US" w:eastAsia="zh-CN"/>
        </w:rPr>
        <w:t>万元，占8.2%；其他支出</w:t>
      </w:r>
      <w:r>
        <w:rPr>
          <w:rFonts w:hint="eastAsia" w:ascii="Times New Roman" w:hAnsi="Times New Roman" w:eastAsia="仿宋_GB2312"/>
          <w:color w:val="000000"/>
          <w:sz w:val="32"/>
          <w:szCs w:val="32"/>
          <w:u w:val="single"/>
          <w:lang w:val="en-US" w:eastAsia="zh-CN"/>
        </w:rPr>
        <w:t>79</w:t>
      </w:r>
      <w:r>
        <w:rPr>
          <w:rFonts w:hint="eastAsia" w:ascii="Times New Roman" w:hAnsi="Times New Roman" w:eastAsia="仿宋_GB2312"/>
          <w:color w:val="000000"/>
          <w:sz w:val="32"/>
          <w:szCs w:val="32"/>
          <w:u w:val="none"/>
          <w:lang w:val="en-US" w:eastAsia="zh-CN"/>
        </w:rPr>
        <w:t>万元，占11.6%</w:t>
      </w:r>
      <w:r>
        <w:rPr>
          <w:rFonts w:ascii="Times New Roman" w:hAnsi="Times New Roman" w:eastAsia="仿宋_GB2312"/>
          <w:color w:val="000000"/>
          <w:sz w:val="32"/>
          <w:szCs w:val="32"/>
        </w:rPr>
        <w:t>（可根据实际情况进行增减,要求到类级科目）</w:t>
      </w:r>
    </w:p>
    <w:p w14:paraId="5D945511">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14:paraId="48E2D5E4">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683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683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45D477F4">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1、一般公共服务（类）   （款）   （项）。</w:t>
      </w:r>
    </w:p>
    <w:p w14:paraId="5464354D">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%，决算数大于（小于）年初预算数的主要原因是：……</w:t>
      </w:r>
    </w:p>
    <w:p w14:paraId="1251174E">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2、一般公共服务（类）   （款）   （项）。</w:t>
      </w:r>
    </w:p>
    <w:p w14:paraId="20483AE6">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%，决算数大于（小于）年初预算数的主要原因是：……</w:t>
      </w:r>
    </w:p>
    <w:p w14:paraId="31E95621">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………（可根据实际情况进行增减,要求到项级科目）</w:t>
      </w:r>
    </w:p>
    <w:p w14:paraId="292CA143">
      <w:pPr>
        <w:pStyle w:val="15"/>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14:paraId="70CA3753">
      <w:pPr>
        <w:pStyle w:val="15"/>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620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万元，其中：人员经费</w:t>
      </w:r>
      <w:r>
        <w:rPr>
          <w:rFonts w:hint="eastAsia" w:ascii="Times New Roman" w:hAnsi="Times New Roman" w:eastAsia="仿宋_GB2312"/>
          <w:color w:val="000000"/>
          <w:sz w:val="32"/>
          <w:szCs w:val="32"/>
          <w:u w:val="single"/>
          <w:lang w:val="en-US" w:eastAsia="zh-CN"/>
        </w:rPr>
        <w:t>515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%,主要包括基本工资、津贴补贴、奖金、伙食补助费；公用经费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%，主要包括办公费、印刷费、咨询费、手续费。</w:t>
      </w:r>
    </w:p>
    <w:p w14:paraId="24560D95">
      <w:pPr>
        <w:pStyle w:val="15"/>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14:paraId="7706F1AC">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14:paraId="4FC7AC99">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“三公”经费财政拨款支出预算为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hint="eastAsia" w:ascii="Times New Roman" w:hAnsi="Times New Roman" w:eastAsia="仿宋_GB2312"/>
          <w:color w:val="000000"/>
          <w:sz w:val="32"/>
          <w:szCs w:val="32"/>
          <w:u w:val="single"/>
          <w:lang w:val="en-US" w:eastAsia="zh-CN"/>
        </w:rPr>
        <w:t>2.02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528B4431">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因公出国（境）费支出预算为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%，决算数（小于）年初预算数的主要原因是</w:t>
      </w:r>
      <w:r>
        <w:rPr>
          <w:rFonts w:hint="eastAsia" w:ascii="Times New Roman" w:hAnsi="Times New Roman" w:eastAsia="仿宋_GB2312"/>
          <w:color w:val="000000"/>
          <w:sz w:val="32"/>
          <w:szCs w:val="32"/>
          <w:lang w:eastAsia="zh-CN"/>
        </w:rPr>
        <w:t>……</w:t>
      </w:r>
      <w:r>
        <w:rPr>
          <w:rFonts w:ascii="Times New Roman" w:hAnsi="Times New Roman" w:eastAsia="仿宋_GB2312"/>
          <w:color w:val="000000"/>
          <w:sz w:val="32"/>
          <w:szCs w:val="32"/>
        </w:rPr>
        <w:t>，与上年相比减少（增加）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w:t>
      </w:r>
      <w:r>
        <w:rPr>
          <w:rFonts w:ascii="Times New Roman" w:hAnsi="Times New Roman" w:eastAsia="仿宋_GB2312"/>
          <w:color w:val="000000"/>
          <w:sz w:val="32"/>
          <w:szCs w:val="32"/>
        </w:rPr>
        <w:t>减少（增长）的主要原因是</w:t>
      </w:r>
      <w:r>
        <w:rPr>
          <w:rFonts w:hint="eastAsia" w:ascii="Times New Roman" w:hAnsi="Times New Roman" w:eastAsia="仿宋_GB2312"/>
          <w:color w:val="000000"/>
          <w:sz w:val="32"/>
          <w:szCs w:val="32"/>
          <w:lang w:eastAsia="zh-CN"/>
        </w:rPr>
        <w:t>……</w:t>
      </w:r>
      <w:r>
        <w:rPr>
          <w:rFonts w:ascii="Times New Roman" w:hAnsi="Times New Roman" w:eastAsia="仿宋_GB2312"/>
          <w:color w:val="000000"/>
          <w:sz w:val="32"/>
          <w:szCs w:val="32"/>
        </w:rPr>
        <w:t>。</w:t>
      </w:r>
    </w:p>
    <w:p w14:paraId="0E57C523">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公务接待费支出预算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2.02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%，决算数小于年初预算数的主要原因是</w:t>
      </w:r>
      <w:r>
        <w:rPr>
          <w:rFonts w:hint="eastAsia" w:ascii="Times New Roman" w:hAnsi="Times New Roman" w:eastAsia="仿宋_GB2312"/>
          <w:color w:val="000000"/>
          <w:sz w:val="32"/>
          <w:szCs w:val="32"/>
          <w:lang w:eastAsia="zh-CN"/>
        </w:rPr>
        <w:t>公务接待有所减少</w:t>
      </w:r>
      <w:r>
        <w:rPr>
          <w:rFonts w:ascii="Times New Roman" w:hAnsi="Times New Roman" w:eastAsia="仿宋_GB2312"/>
          <w:color w:val="000000"/>
          <w:sz w:val="32"/>
          <w:szCs w:val="32"/>
        </w:rPr>
        <w:t>，</w:t>
      </w:r>
      <w:r>
        <w:rPr>
          <w:rFonts w:ascii="Times New Roman" w:hAnsi="Times New Roman" w:eastAsia="仿宋_GB2312"/>
          <w:color w:val="000000"/>
          <w:sz w:val="32"/>
          <w:szCs w:val="32"/>
        </w:rPr>
        <w:t>与上年相比减少（增加）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w:t>
      </w:r>
      <w:r>
        <w:rPr>
          <w:rFonts w:ascii="Times New Roman" w:hAnsi="Times New Roman" w:eastAsia="仿宋_GB2312"/>
          <w:color w:val="000000"/>
          <w:sz w:val="32"/>
          <w:szCs w:val="32"/>
        </w:rPr>
        <w:t>减少（增长）的主要原因是</w:t>
      </w:r>
      <w:r>
        <w:rPr>
          <w:rFonts w:hint="eastAsia" w:ascii="Times New Roman" w:hAnsi="Times New Roman" w:eastAsia="仿宋_GB2312"/>
          <w:color w:val="000000"/>
          <w:sz w:val="32"/>
          <w:szCs w:val="32"/>
          <w:lang w:eastAsia="zh-CN"/>
        </w:rPr>
        <w:t>公务接待有所减少</w:t>
      </w:r>
      <w:r>
        <w:rPr>
          <w:rFonts w:ascii="Times New Roman" w:hAnsi="Times New Roman" w:eastAsia="仿宋_GB2312"/>
          <w:color w:val="000000"/>
          <w:sz w:val="32"/>
          <w:szCs w:val="32"/>
        </w:rPr>
        <w:t>。</w:t>
      </w:r>
    </w:p>
    <w:p w14:paraId="440ACE03">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公务用车购置费及运行维护费支出预算为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%，决算数大于（小于）年初预算数的主要原因是……，与上年相比减少（增加）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万元，减少（增长）</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%,减少（增长）的主要原因是……。</w:t>
      </w:r>
    </w:p>
    <w:p w14:paraId="03577DFB">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14:paraId="352BD562">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年度“三公”经费财政拨款支出决算中，公务接待费支出决算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2.02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%,因公出国（境）费支出决算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%,公务用车购置费及运行维护费支出决算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%。其中：</w:t>
      </w:r>
    </w:p>
    <w:p w14:paraId="65A41370">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1、因公出国（境）费支出决算为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万元，全年安排因公出国（境）团组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个，累计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人次,开支内容包括：</w:t>
      </w:r>
    </w:p>
    <w:p w14:paraId="2B0234A1">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……（活动名称）支出   万元，主要用于………（活动内容）</w:t>
      </w:r>
    </w:p>
    <w:p w14:paraId="2B8257DC">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……（可根据实际情况进行增减）</w:t>
      </w:r>
    </w:p>
    <w:p w14:paraId="30BB4259">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2、公务接待费支出决算为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2.02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万元，全年共接待来访团组 </w:t>
      </w:r>
      <w:r>
        <w:rPr>
          <w:rFonts w:hint="eastAsia" w:ascii="Times New Roman" w:hAnsi="Times New Roman" w:eastAsia="仿宋_GB2312"/>
          <w:color w:val="000000"/>
          <w:sz w:val="32"/>
          <w:szCs w:val="32"/>
          <w:lang w:val="en-US" w:eastAsia="zh-CN"/>
        </w:rPr>
        <w:t>16</w:t>
      </w:r>
      <w:r>
        <w:rPr>
          <w:rFonts w:ascii="Times New Roman" w:hAnsi="Times New Roman" w:eastAsia="仿宋_GB2312"/>
          <w:color w:val="000000"/>
          <w:sz w:val="32"/>
          <w:szCs w:val="32"/>
        </w:rPr>
        <w:t xml:space="preserve">  个、来宾 </w:t>
      </w:r>
      <w:r>
        <w:rPr>
          <w:rFonts w:hint="eastAsia" w:ascii="Times New Roman" w:hAnsi="Times New Roman" w:eastAsia="仿宋_GB2312"/>
          <w:color w:val="000000"/>
          <w:sz w:val="32"/>
          <w:szCs w:val="32"/>
          <w:lang w:val="en-US" w:eastAsia="zh-CN"/>
        </w:rPr>
        <w:t>30</w:t>
      </w:r>
      <w:r>
        <w:rPr>
          <w:rFonts w:ascii="Times New Roman" w:hAnsi="Times New Roman" w:eastAsia="仿宋_GB2312"/>
          <w:color w:val="000000"/>
          <w:sz w:val="32"/>
          <w:szCs w:val="32"/>
        </w:rPr>
        <w:t xml:space="preserve"> 人次，主要是</w:t>
      </w:r>
      <w:r>
        <w:rPr>
          <w:rFonts w:hint="eastAsia" w:ascii="Times New Roman" w:hAnsi="Times New Roman" w:eastAsia="仿宋_GB2312"/>
          <w:color w:val="000000"/>
          <w:sz w:val="32"/>
          <w:szCs w:val="32"/>
          <w:lang w:eastAsia="zh-CN"/>
        </w:rPr>
        <w:t>教研活动</w:t>
      </w:r>
      <w:r>
        <w:rPr>
          <w:rFonts w:ascii="Times New Roman" w:hAnsi="Times New Roman" w:eastAsia="仿宋_GB2312"/>
          <w:color w:val="000000"/>
          <w:sz w:val="32"/>
          <w:szCs w:val="32"/>
        </w:rPr>
        <w:t>发生的接待支出。</w:t>
      </w:r>
    </w:p>
    <w:p w14:paraId="6400A363">
      <w:pPr>
        <w:spacing w:line="600" w:lineRule="exact"/>
        <w:ind w:firstLine="640" w:firstLineChars="200"/>
        <w:rPr>
          <w:rFonts w:eastAsia="仿宋_GB2312"/>
          <w:sz w:val="32"/>
          <w:szCs w:val="32"/>
        </w:rPr>
      </w:pPr>
      <w:r>
        <w:rPr>
          <w:rFonts w:eastAsia="仿宋_GB2312"/>
          <w:sz w:val="32"/>
          <w:szCs w:val="32"/>
        </w:rPr>
        <w:t>3、公务用车购置费及运行维护费支出决算为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eastAsia="仿宋_GB2312"/>
          <w:sz w:val="32"/>
          <w:szCs w:val="32"/>
          <w:u w:val="single"/>
          <w:lang w:val="en-US" w:eastAsia="zh-CN"/>
        </w:rPr>
        <w:t xml:space="preserve"> </w:t>
      </w:r>
      <w:r>
        <w:rPr>
          <w:rFonts w:eastAsia="仿宋_GB2312"/>
          <w:sz w:val="32"/>
          <w:szCs w:val="32"/>
          <w:u w:val="single"/>
        </w:rPr>
        <w:t xml:space="preserve"> </w:t>
      </w:r>
      <w:r>
        <w:rPr>
          <w:rFonts w:eastAsia="仿宋_GB2312"/>
          <w:sz w:val="32"/>
          <w:szCs w:val="32"/>
        </w:rPr>
        <w:t>万元，其中：公务用车购置费</w:t>
      </w:r>
      <w:r>
        <w:rPr>
          <w:rFonts w:eastAsia="仿宋_GB2312"/>
          <w:sz w:val="32"/>
          <w:szCs w:val="32"/>
          <w:u w:val="single"/>
        </w:rPr>
        <w:t xml:space="preserve"> </w:t>
      </w:r>
      <w:r>
        <w:rPr>
          <w:rFonts w:hint="eastAsia" w:eastAsia="仿宋_GB2312"/>
          <w:sz w:val="32"/>
          <w:szCs w:val="32"/>
          <w:u w:val="single"/>
          <w:lang w:val="en-US" w:eastAsia="zh-CN"/>
        </w:rPr>
        <w:t xml:space="preserve"> 0</w:t>
      </w:r>
      <w:r>
        <w:rPr>
          <w:rFonts w:eastAsia="仿宋_GB2312"/>
          <w:sz w:val="32"/>
          <w:szCs w:val="32"/>
          <w:u w:val="single"/>
        </w:rPr>
        <w:t xml:space="preserve">  </w:t>
      </w:r>
      <w:r>
        <w:rPr>
          <w:rFonts w:eastAsia="仿宋_GB2312"/>
          <w:sz w:val="32"/>
          <w:szCs w:val="32"/>
        </w:rPr>
        <w:t>万元，   （单位本级或某二级机构）更新公务用车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辆……（可根据实际情况进行增减）。公务用车运行维护费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万元，主要是……支出，截止</w:t>
      </w:r>
      <w:r>
        <w:rPr>
          <w:rFonts w:hint="eastAsia" w:eastAsia="仿宋_GB2312"/>
          <w:sz w:val="32"/>
          <w:szCs w:val="32"/>
          <w:lang w:val="en-US" w:eastAsia="zh-CN"/>
        </w:rPr>
        <w:t>2022</w:t>
      </w:r>
      <w:r>
        <w:rPr>
          <w:rFonts w:eastAsia="仿宋_GB2312"/>
          <w:sz w:val="32"/>
          <w:szCs w:val="32"/>
        </w:rPr>
        <w:t>年 12月31日，我单位开支财政拨款的公务用车保有量为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w:t>
      </w:r>
      <w:r>
        <w:rPr>
          <w:rFonts w:eastAsia="仿宋_GB2312"/>
          <w:kern w:val="0"/>
          <w:sz w:val="32"/>
          <w:szCs w:val="32"/>
        </w:rPr>
        <w:t>（三公经费支出口径应在专业名词解释中予以说明）</w:t>
      </w:r>
    </w:p>
    <w:p w14:paraId="3F3748D4">
      <w:pPr>
        <w:pStyle w:val="15"/>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14:paraId="7059A65F">
      <w:pPr>
        <w:pStyle w:val="15"/>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年度政府性基金预算财政拨款收入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万元；年初结转和结余</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万元；年末结转和结余</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p>
    <w:p w14:paraId="0DBAE307">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eastAsia="zh-CN"/>
        </w:rPr>
        <w:t>说明：</w:t>
      </w:r>
      <w:r>
        <w:rPr>
          <w:rFonts w:ascii="Times New Roman" w:hAnsi="Times New Roman" w:eastAsia="仿宋_GB2312"/>
          <w:color w:val="000000"/>
          <w:sz w:val="32"/>
          <w:szCs w:val="32"/>
        </w:rPr>
        <w:t>本单位无政府性基金收支</w:t>
      </w:r>
    </w:p>
    <w:p w14:paraId="411658AD">
      <w:pPr>
        <w:pStyle w:val="15"/>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年度预算绩效情况说明</w:t>
      </w:r>
    </w:p>
    <w:p w14:paraId="36D0982D">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本部门预算绩效管理开展情况、绩效目标和绩效评价报告等……（按照财政绩效部门要求已公开或其他有关部门要求需随同部门决算一同公开的绩效信息，请作为附件公开）</w:t>
      </w:r>
    </w:p>
    <w:p w14:paraId="08ED4AA4">
      <w:pPr>
        <w:pStyle w:val="15"/>
        <w:spacing w:line="600" w:lineRule="exact"/>
        <w:ind w:firstLine="640" w:firstLineChars="200"/>
        <w:rPr>
          <w:rFonts w:hAnsi="黑体"/>
          <w:color w:val="000000"/>
          <w:sz w:val="32"/>
          <w:szCs w:val="32"/>
        </w:rPr>
      </w:pPr>
      <w:r>
        <w:rPr>
          <w:rFonts w:hAnsi="黑体"/>
          <w:color w:val="000000"/>
          <w:sz w:val="32"/>
          <w:szCs w:val="32"/>
        </w:rPr>
        <w:t>十、其他重要事项情况说明</w:t>
      </w:r>
    </w:p>
    <w:p w14:paraId="5ACF13E6">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14:paraId="5D0FAFDD">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b/>
          <w:bCs/>
          <w:kern w:val="0"/>
          <w:sz w:val="32"/>
          <w:szCs w:val="32"/>
          <w:lang w:val="en-US" w:eastAsia="zh-CN"/>
        </w:rPr>
        <w:t>2023</w:t>
      </w:r>
      <w:r>
        <w:rPr>
          <w:rFonts w:eastAsia="仿宋_GB2312"/>
          <w:kern w:val="0"/>
          <w:sz w:val="32"/>
          <w:szCs w:val="32"/>
        </w:rPr>
        <w:t>年度机关运行经费支出</w:t>
      </w:r>
      <w:r>
        <w:rPr>
          <w:rFonts w:eastAsia="仿宋_GB2312"/>
          <w:sz w:val="32"/>
          <w:szCs w:val="32"/>
          <w:u w:val="single"/>
        </w:rPr>
        <w:t xml:space="preserve">  </w:t>
      </w:r>
      <w:r>
        <w:rPr>
          <w:rFonts w:hint="eastAsia" w:eastAsia="仿宋_GB2312"/>
          <w:sz w:val="32"/>
          <w:szCs w:val="32"/>
          <w:u w:val="single"/>
          <w:lang w:val="en-US" w:eastAsia="zh-CN"/>
        </w:rPr>
        <w:t>73</w:t>
      </w:r>
      <w:bookmarkStart w:id="0" w:name="_GoBack"/>
      <w:bookmarkEnd w:id="0"/>
      <w:r>
        <w:rPr>
          <w:rFonts w:eastAsia="仿宋_GB2312"/>
          <w:sz w:val="32"/>
          <w:szCs w:val="32"/>
          <w:u w:val="single"/>
        </w:rPr>
        <w:t xml:space="preserve"> </w:t>
      </w:r>
      <w:r>
        <w:rPr>
          <w:rFonts w:eastAsia="仿宋_GB2312"/>
          <w:kern w:val="0"/>
          <w:sz w:val="32"/>
          <w:szCs w:val="32"/>
        </w:rPr>
        <w:t>万元（与部门决算中行政单位和参照公务员法管理事业单位一般公共预算财政拨款基本支出中公用经费之和保持衔接），比年初预算数增加（减少）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kern w:val="0"/>
          <w:sz w:val="32"/>
          <w:szCs w:val="32"/>
        </w:rPr>
        <w:t>万元，增长（降低）</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 xml:space="preserve"> %。主要原因是：……（具体增减原因由部门根据实际情况填列,机关运行经费支出口径应在专业名词解释中予以说明）</w:t>
      </w:r>
    </w:p>
    <w:p w14:paraId="03B67936">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14:paraId="05630FA8">
      <w:pPr>
        <w:spacing w:line="60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2023</w:t>
      </w:r>
      <w:r>
        <w:rPr>
          <w:rFonts w:eastAsia="仿宋_GB2312"/>
          <w:kern w:val="0"/>
          <w:sz w:val="32"/>
          <w:szCs w:val="32"/>
        </w:rPr>
        <w:t>年 本部门开支会议费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万元，用于召开……会议，人数</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人，内容为……；开支培训费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万元，用于开展……培训，人数</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人，内容为……；举办……等节庆、晚会、论坛、赛事活动，开支</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万元，主要是……。（注：三类会议、培训活动，节庆、晚会、论坛、赛事等活动，请分项列明活动计划及经费预算情况）</w:t>
      </w:r>
    </w:p>
    <w:p w14:paraId="30FFBD46">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（三）政府采购支出情况</w:t>
      </w:r>
    </w:p>
    <w:p w14:paraId="401650B6">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kern w:val="0"/>
          <w:sz w:val="32"/>
          <w:szCs w:val="32"/>
          <w:lang w:val="en-US" w:eastAsia="zh-CN"/>
        </w:rPr>
        <w:t>2023</w:t>
      </w:r>
      <w:r>
        <w:rPr>
          <w:rFonts w:eastAsia="仿宋_GB2312"/>
          <w:kern w:val="0"/>
          <w:sz w:val="32"/>
          <w:szCs w:val="32"/>
        </w:rPr>
        <w:t>年度政府采购支出总额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万元，其中：政府采购货物支出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万元、政府采购工程支出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万元、政府采购服务支出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万元。授予中小企业合同金额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万元，占政府采购支出总额的</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 xml:space="preserve"> %，其中：授予小微企业合同金额</w:t>
      </w:r>
      <w:r>
        <w:rPr>
          <w:rFonts w:hint="eastAsia" w:eastAsia="仿宋_GB2312"/>
          <w:sz w:val="32"/>
          <w:szCs w:val="32"/>
          <w:u w:val="single"/>
          <w:lang w:val="en-US" w:eastAsia="zh-CN"/>
        </w:rPr>
        <w:t>0</w:t>
      </w:r>
      <w:r>
        <w:rPr>
          <w:rFonts w:eastAsia="仿宋_GB2312"/>
          <w:kern w:val="0"/>
          <w:sz w:val="32"/>
          <w:szCs w:val="32"/>
        </w:rPr>
        <w:t>万元，占政府采购支出总额的</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 xml:space="preserve"> %。（政府采购金额的计算口径为：本部门纳入×××年 度部门预算范围的各项政府采购支出金额之和，不包括涉密采购项目的支出金额）</w:t>
      </w:r>
    </w:p>
    <w:p w14:paraId="562E488A">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p>
    <w:p w14:paraId="48E96566">
      <w:pPr>
        <w:spacing w:line="600" w:lineRule="exact"/>
        <w:ind w:firstLine="640" w:firstLineChars="200"/>
        <w:rPr>
          <w:rFonts w:eastAsia="仿宋_GB2312"/>
          <w:kern w:val="0"/>
          <w:sz w:val="32"/>
          <w:szCs w:val="32"/>
        </w:rPr>
      </w:pPr>
      <w:r>
        <w:rPr>
          <w:rFonts w:eastAsia="仿宋_GB2312"/>
          <w:kern w:val="0"/>
          <w:sz w:val="32"/>
          <w:szCs w:val="32"/>
        </w:rPr>
        <w:t>截至</w:t>
      </w:r>
      <w:r>
        <w:rPr>
          <w:rFonts w:hint="eastAsia" w:eastAsia="仿宋_GB2312"/>
          <w:kern w:val="0"/>
          <w:sz w:val="32"/>
          <w:szCs w:val="32"/>
          <w:lang w:val="en-US" w:eastAsia="zh-CN"/>
        </w:rPr>
        <w:t>2023</w:t>
      </w:r>
      <w:r>
        <w:rPr>
          <w:rFonts w:eastAsia="仿宋_GB2312"/>
          <w:kern w:val="0"/>
          <w:sz w:val="32"/>
          <w:szCs w:val="32"/>
        </w:rPr>
        <w:t>年12月31日，本单位共有车辆</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辆，其中，领导干部用车</w:t>
      </w:r>
      <w:r>
        <w:rPr>
          <w:rFonts w:hint="eastAsia" w:eastAsia="仿宋_GB2312"/>
          <w:kern w:val="0"/>
          <w:sz w:val="32"/>
          <w:szCs w:val="32"/>
          <w:lang w:val="en-US" w:eastAsia="zh-CN"/>
        </w:rPr>
        <w:t>0</w:t>
      </w:r>
      <w:r>
        <w:rPr>
          <w:rFonts w:eastAsia="仿宋_GB2312"/>
          <w:sz w:val="32"/>
          <w:szCs w:val="32"/>
          <w:u w:val="single"/>
        </w:rPr>
        <w:t xml:space="preserve">   </w:t>
      </w:r>
      <w:r>
        <w:rPr>
          <w:rFonts w:eastAsia="仿宋_GB2312"/>
          <w:kern w:val="0"/>
          <w:sz w:val="32"/>
          <w:szCs w:val="32"/>
        </w:rPr>
        <w:t>辆、机要通信用车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辆、应急保障用车</w:t>
      </w:r>
      <w:r>
        <w:rPr>
          <w:rFonts w:eastAsia="仿宋_GB2312"/>
          <w:sz w:val="32"/>
          <w:szCs w:val="32"/>
          <w:u w:val="single"/>
        </w:rPr>
        <w:t xml:space="preserve">   </w:t>
      </w:r>
      <w:r>
        <w:rPr>
          <w:rFonts w:eastAsia="仿宋_GB2312"/>
          <w:kern w:val="0"/>
          <w:sz w:val="32"/>
          <w:szCs w:val="32"/>
        </w:rPr>
        <w:t>辆、执法执勤用车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辆、特种专业技术用车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辆、其他用车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辆，其他用车主要是……；单位价值50万元以上通用设备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kern w:val="0"/>
          <w:sz w:val="32"/>
          <w:szCs w:val="32"/>
        </w:rPr>
        <w:t>台（套）；单位价值100万元以上专用设备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w:t>
      </w:r>
    </w:p>
    <w:p w14:paraId="762877BA">
      <w:pPr>
        <w:spacing w:line="600" w:lineRule="exact"/>
        <w:ind w:firstLine="640" w:firstLineChars="200"/>
        <w:rPr>
          <w:rFonts w:eastAsia="仿宋_GB2312"/>
          <w:kern w:val="0"/>
          <w:sz w:val="32"/>
          <w:szCs w:val="32"/>
        </w:rPr>
      </w:pPr>
    </w:p>
    <w:p w14:paraId="58A78B0C">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14:paraId="1CDE3E74">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14:paraId="5ED61744">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14:paraId="47C2E85F">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14:paraId="04F09C2F">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14:paraId="3455EA7D">
      <w:pPr>
        <w:shd w:val="solid" w:color="FFFFFF" w:fill="auto"/>
        <w:kinsoku/>
        <w:autoSpaceDE/>
        <w:autoSpaceDN w:val="0"/>
        <w:ind w:firstLine="1080" w:firstLineChars="300"/>
        <w:jc w:val="left"/>
        <w:rPr>
          <w:rFonts w:hint="eastAsia" w:eastAsia="方正小标宋_GBK"/>
          <w:bCs/>
          <w:kern w:val="0"/>
          <w:sz w:val="36"/>
          <w:szCs w:val="36"/>
        </w:rPr>
      </w:pPr>
    </w:p>
    <w:p w14:paraId="69C39DDF">
      <w:pPr>
        <w:shd w:val="solid" w:color="FFFFFF" w:fill="auto"/>
        <w:kinsoku/>
        <w:autoSpaceDE/>
        <w:autoSpaceDN w:val="0"/>
        <w:ind w:firstLine="1080" w:firstLineChars="300"/>
        <w:jc w:val="left"/>
        <w:rPr>
          <w:rFonts w:hint="eastAsia" w:eastAsia="方正小标宋_GBK"/>
          <w:bCs/>
          <w:kern w:val="0"/>
          <w:sz w:val="36"/>
          <w:szCs w:val="36"/>
        </w:rPr>
      </w:pPr>
    </w:p>
    <w:p w14:paraId="184CB21E">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14:paraId="4FBC8891">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（2023年决算公开表格、绩效评价报告）</w: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E69EA">
    <w:pPr>
      <w:pStyle w:val="10"/>
      <w:tabs>
        <w:tab w:val="clear" w:pos="4153"/>
        <w:tab w:val="clear" w:pos="8306"/>
      </w:tabs>
      <w:ind w:right="280" w:firstLine="360"/>
      <w:jc w:val="right"/>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9</w:t>
    </w:r>
    <w:r>
      <w:rPr>
        <w:rFonts w:ascii="宋体" w:hAnsi="宋体"/>
        <w:sz w:val="28"/>
        <w:szCs w:val="28"/>
      </w:rPr>
      <w:fldChar w:fldCharType="end"/>
    </w:r>
    <w:r>
      <w:rPr>
        <w:rStyle w:val="14"/>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A9C7C">
    <w:pPr>
      <w:pStyle w:val="10"/>
      <w:tabs>
        <w:tab w:val="clear" w:pos="4153"/>
        <w:tab w:val="clear" w:pos="8306"/>
      </w:tabs>
      <w:ind w:right="360" w:firstLine="280" w:firstLineChars="100"/>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2</w:t>
    </w:r>
    <w:r>
      <w:rPr>
        <w:rFonts w:ascii="宋体" w:hAnsi="宋体"/>
        <w:sz w:val="28"/>
        <w:szCs w:val="28"/>
      </w:rPr>
      <w:fldChar w:fldCharType="end"/>
    </w:r>
    <w:r>
      <w:rPr>
        <w:rStyle w:val="14"/>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C2118">
    <w:pPr>
      <w:pStyle w:val="12"/>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5C6B9"/>
    <w:multiLevelType w:val="singleLevel"/>
    <w:tmpl w:val="D955C6B9"/>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compressPunctuation"/>
  <w:compat>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NzhlM2UwZjYwY2E5YTFlNmMzMDdjMTRkMmNjYzEifQ=="/>
  </w:docVars>
  <w:rsids>
    <w:rsidRoot w:val="00000000"/>
    <w:rsid w:val="01E50228"/>
    <w:rsid w:val="32744DA5"/>
    <w:rsid w:val="37B700D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4"/>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默认段落字体1"/>
    <w:link w:val="1"/>
    <w:semiHidden/>
    <w:uiPriority w:val="0"/>
  </w:style>
  <w:style w:type="table" w:customStyle="1" w:styleId="5">
    <w:name w:val="普通表格1"/>
    <w:uiPriority w:val="0"/>
  </w:style>
  <w:style w:type="paragraph" w:customStyle="1" w:styleId="6">
    <w:name w:val="正文文本1"/>
    <w:basedOn w:val="1"/>
    <w:link w:val="7"/>
    <w:uiPriority w:val="0"/>
    <w:pPr>
      <w:spacing w:after="120"/>
    </w:pPr>
  </w:style>
  <w:style w:type="character" w:customStyle="1" w:styleId="7">
    <w:name w:val="正文文本 Char Char Char"/>
    <w:link w:val="6"/>
    <w:uiPriority w:val="0"/>
    <w:rPr>
      <w:kern w:val="2"/>
      <w:sz w:val="21"/>
      <w:szCs w:val="24"/>
    </w:rPr>
  </w:style>
  <w:style w:type="paragraph" w:customStyle="1" w:styleId="8">
    <w:name w:val="批注框文本1"/>
    <w:basedOn w:val="1"/>
    <w:link w:val="9"/>
    <w:semiHidden/>
    <w:uiPriority w:val="0"/>
    <w:rPr>
      <w:sz w:val="18"/>
      <w:szCs w:val="18"/>
    </w:rPr>
  </w:style>
  <w:style w:type="character" w:customStyle="1" w:styleId="9">
    <w:name w:val="批注框文本 Char Char Char"/>
    <w:link w:val="8"/>
    <w:uiPriority w:val="0"/>
    <w:rPr>
      <w:kern w:val="2"/>
      <w:sz w:val="18"/>
      <w:szCs w:val="18"/>
    </w:rPr>
  </w:style>
  <w:style w:type="paragraph" w:customStyle="1" w:styleId="10">
    <w:name w:val="页脚1"/>
    <w:basedOn w:val="1"/>
    <w:link w:val="11"/>
    <w:uiPriority w:val="0"/>
    <w:pPr>
      <w:tabs>
        <w:tab w:val="center" w:pos="4153"/>
        <w:tab w:val="right" w:pos="8306"/>
      </w:tabs>
      <w:snapToGrid w:val="0"/>
      <w:jc w:val="left"/>
    </w:pPr>
    <w:rPr>
      <w:sz w:val="18"/>
      <w:szCs w:val="18"/>
    </w:rPr>
  </w:style>
  <w:style w:type="character" w:customStyle="1" w:styleId="11">
    <w:name w:val="页脚 Char Char Char"/>
    <w:link w:val="10"/>
    <w:uiPriority w:val="0"/>
    <w:rPr>
      <w:kern w:val="2"/>
      <w:sz w:val="18"/>
      <w:szCs w:val="18"/>
    </w:rPr>
  </w:style>
  <w:style w:type="paragraph" w:customStyle="1" w:styleId="12">
    <w:name w:val="页眉1"/>
    <w:basedOn w:val="1"/>
    <w:link w:val="13"/>
    <w:uiPriority w:val="0"/>
    <w:pPr>
      <w:pBdr>
        <w:bottom w:val="single" w:color="auto" w:sz="6" w:space="1"/>
      </w:pBdr>
      <w:tabs>
        <w:tab w:val="center" w:pos="4153"/>
        <w:tab w:val="right" w:pos="8306"/>
      </w:tabs>
      <w:snapToGrid w:val="0"/>
      <w:jc w:val="center"/>
    </w:pPr>
    <w:rPr>
      <w:sz w:val="18"/>
      <w:szCs w:val="18"/>
    </w:rPr>
  </w:style>
  <w:style w:type="character" w:customStyle="1" w:styleId="13">
    <w:name w:val="页眉 Char Char Char"/>
    <w:link w:val="12"/>
    <w:uiPriority w:val="0"/>
    <w:rPr>
      <w:kern w:val="2"/>
      <w:sz w:val="18"/>
      <w:szCs w:val="18"/>
    </w:rPr>
  </w:style>
  <w:style w:type="character" w:customStyle="1" w:styleId="14">
    <w:name w:val="页码1"/>
    <w:basedOn w:val="4"/>
    <w:link w:val="1"/>
    <w:uiPriority w:val="0"/>
  </w:style>
  <w:style w:type="paragraph" w:customStyle="1" w:styleId="15">
    <w:name w:val="Defaul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6">
    <w:name w:val="列出段落"/>
    <w:basedOn w:val="1"/>
    <w:uiPriority w:val="0"/>
    <w:pPr>
      <w:ind w:firstLine="420" w:firstLineChars="200"/>
    </w:pPr>
    <w:rPr>
      <w:rFonts w:ascii="Calibri" w:hAnsi="Calibri" w:eastAsia="宋体"/>
      <w:szCs w:val="22"/>
    </w:rPr>
  </w:style>
  <w:style w:type="paragraph" w:customStyle="1" w:styleId="17">
    <w:name w:val="表格内容"/>
    <w:basedOn w:val="6"/>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3225</Words>
  <Characters>3356</Characters>
  <Lines>0</Lines>
  <Paragraphs>0</Paragraphs>
  <TotalTime>32</TotalTime>
  <ScaleCrop>false</ScaleCrop>
  <LinksUpToDate>false</LinksUpToDate>
  <CharactersWithSpaces>3754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2024-10-08T00:47:55Z</dcterms:created>
  <dc:creator>大鬼王</dc:creator>
  <cp:lastModifiedBy>大鬼王</cp:lastModifiedBy>
  <dcterms:modified xsi:type="dcterms:W3CDTF">2024-10-08T01:40:07Z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841BB113FE45482EAA39BE5EDC1A8CF7_12</vt:lpwstr>
  </property>
</Properties>
</file>